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78A6B4F5" w:rsidR="00045666" w:rsidRPr="00F41107"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CADRE DE REPONSE TECHNIQUE</w:t>
      </w:r>
      <w:r w:rsidR="00AF4549">
        <w:rPr>
          <w:rFonts w:ascii="Arial" w:hAnsi="Arial" w:cs="Arial"/>
          <w:b/>
          <w:sz w:val="28"/>
        </w:rPr>
        <w:t xml:space="preserve"> ( </w:t>
      </w:r>
      <w:r w:rsidR="006C07FF">
        <w:rPr>
          <w:rFonts w:ascii="Arial" w:hAnsi="Arial" w:cs="Arial"/>
          <w:b/>
          <w:sz w:val="28"/>
        </w:rPr>
        <w:t>Offre v</w:t>
      </w:r>
      <w:r w:rsidR="00376AE2">
        <w:rPr>
          <w:rFonts w:ascii="Arial" w:hAnsi="Arial" w:cs="Arial"/>
          <w:b/>
          <w:sz w:val="28"/>
        </w:rPr>
        <w:t>ariante</w:t>
      </w:r>
      <w:r w:rsidR="00AF4549">
        <w:rPr>
          <w:rFonts w:ascii="Arial" w:hAnsi="Arial" w:cs="Arial"/>
          <w:b/>
          <w:sz w:val="28"/>
        </w:rPr>
        <w:t xml:space="preserve"> )</w:t>
      </w:r>
    </w:p>
    <w:p w14:paraId="0A7EC876" w14:textId="29B72AD8" w:rsidR="00045666" w:rsidRPr="00F41107"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 xml:space="preserve">SOCIETE : </w:t>
      </w:r>
      <w:r w:rsidRPr="00E64D23">
        <w:rPr>
          <w:rFonts w:ascii="Arial" w:hAnsi="Arial" w:cs="Arial"/>
          <w:b/>
          <w:sz w:val="28"/>
          <w:highlight w:val="yellow"/>
        </w:rPr>
        <w:t xml:space="preserve">nom </w:t>
      </w:r>
      <w:r w:rsidR="00E33EF3" w:rsidRPr="00E64D23">
        <w:rPr>
          <w:rFonts w:ascii="Arial" w:hAnsi="Arial" w:cs="Arial"/>
          <w:b/>
          <w:sz w:val="28"/>
          <w:highlight w:val="yellow"/>
        </w:rPr>
        <w:t xml:space="preserve">du </w:t>
      </w:r>
      <w:r w:rsidR="002B024A" w:rsidRPr="00E64D23">
        <w:rPr>
          <w:rFonts w:ascii="Arial" w:hAnsi="Arial" w:cs="Arial"/>
          <w:b/>
          <w:sz w:val="28"/>
          <w:highlight w:val="yellow"/>
        </w:rPr>
        <w:t>S</w:t>
      </w:r>
      <w:r w:rsidR="002865EE" w:rsidRPr="00E64D23">
        <w:rPr>
          <w:rFonts w:ascii="Arial" w:hAnsi="Arial" w:cs="Arial"/>
          <w:b/>
          <w:sz w:val="28"/>
          <w:highlight w:val="yellow"/>
        </w:rPr>
        <w:t>oumissionnaire</w:t>
      </w:r>
    </w:p>
    <w:p w14:paraId="00A121BD" w14:textId="10A59CCA" w:rsidR="002865EE" w:rsidRPr="00F41107"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BCCD1B0">
        <w:rPr>
          <w:rFonts w:ascii="Arial" w:hAnsi="Arial" w:cs="Arial"/>
          <w:b/>
          <w:bCs/>
          <w:sz w:val="28"/>
          <w:szCs w:val="28"/>
        </w:rPr>
        <w:t xml:space="preserve">Référence du Document : </w:t>
      </w:r>
      <w:r w:rsidR="002B024A" w:rsidRPr="0BCCD1B0">
        <w:rPr>
          <w:rFonts w:ascii="Arial" w:hAnsi="Arial" w:cs="Arial"/>
          <w:b/>
          <w:bCs/>
          <w:sz w:val="28"/>
          <w:szCs w:val="28"/>
          <w:highlight w:val="yellow"/>
        </w:rPr>
        <w:t>réf</w:t>
      </w:r>
      <w:r w:rsidRPr="0BCCD1B0">
        <w:rPr>
          <w:rFonts w:ascii="Arial" w:hAnsi="Arial" w:cs="Arial"/>
          <w:b/>
          <w:bCs/>
          <w:sz w:val="28"/>
          <w:szCs w:val="28"/>
          <w:highlight w:val="yellow"/>
        </w:rPr>
        <w:t xml:space="preserve"> </w:t>
      </w:r>
      <w:r w:rsidR="002B024A" w:rsidRPr="0BCCD1B0">
        <w:rPr>
          <w:rFonts w:ascii="Arial" w:hAnsi="Arial" w:cs="Arial"/>
          <w:b/>
          <w:bCs/>
          <w:sz w:val="28"/>
          <w:szCs w:val="28"/>
          <w:highlight w:val="yellow"/>
        </w:rPr>
        <w:t>S</w:t>
      </w:r>
      <w:r w:rsidRPr="0BCCD1B0">
        <w:rPr>
          <w:rFonts w:ascii="Arial" w:hAnsi="Arial" w:cs="Arial"/>
          <w:b/>
          <w:bCs/>
          <w:sz w:val="28"/>
          <w:szCs w:val="28"/>
          <w:highlight w:val="yellow"/>
        </w:rPr>
        <w:t>oumissionnaire</w:t>
      </w:r>
    </w:p>
    <w:p w14:paraId="459C1CAD" w14:textId="0EEF7C25" w:rsidR="0BCCD1B0" w:rsidRDefault="0BCCD1B0" w:rsidP="0BCCD1B0">
      <w:pPr>
        <w:jc w:val="center"/>
        <w:rPr>
          <w:rFonts w:ascii="Arial" w:hAnsi="Arial" w:cs="Arial"/>
          <w:b/>
          <w:bCs/>
          <w:color w:val="0070C0"/>
          <w:sz w:val="28"/>
          <w:szCs w:val="28"/>
        </w:rPr>
      </w:pPr>
    </w:p>
    <w:p w14:paraId="3CDCFDE8" w14:textId="4F294623" w:rsidR="00045666" w:rsidRPr="00F41107" w:rsidRDefault="00FA4D67" w:rsidP="00FA4D67">
      <w:pPr>
        <w:jc w:val="center"/>
        <w:rPr>
          <w:rFonts w:ascii="Arial" w:hAnsi="Arial" w:cs="Arial"/>
          <w:b/>
          <w:sz w:val="26"/>
        </w:rPr>
      </w:pPr>
      <w:r w:rsidRPr="0BCCD1B0">
        <w:rPr>
          <w:rFonts w:ascii="Arial" w:hAnsi="Arial" w:cs="Arial"/>
          <w:b/>
          <w:bCs/>
          <w:color w:val="0070C0"/>
          <w:sz w:val="28"/>
          <w:szCs w:val="28"/>
        </w:rPr>
        <w:t xml:space="preserve">AFFAIRE </w:t>
      </w:r>
      <w:r w:rsidR="00DA23D0" w:rsidRPr="0BCCD1B0">
        <w:rPr>
          <w:rFonts w:ascii="Arial" w:hAnsi="Arial" w:cs="Arial"/>
          <w:b/>
          <w:bCs/>
          <w:color w:val="0070C0"/>
          <w:sz w:val="28"/>
          <w:szCs w:val="28"/>
        </w:rPr>
        <w:t>2025-0</w:t>
      </w:r>
      <w:r w:rsidR="007B3ED1">
        <w:rPr>
          <w:rFonts w:ascii="Arial" w:hAnsi="Arial" w:cs="Arial"/>
          <w:b/>
          <w:bCs/>
          <w:color w:val="0070C0"/>
          <w:sz w:val="28"/>
          <w:szCs w:val="28"/>
        </w:rPr>
        <w:t>7</w:t>
      </w:r>
      <w:r w:rsidR="00DA23D0" w:rsidRPr="0BCCD1B0">
        <w:rPr>
          <w:rFonts w:ascii="Arial" w:hAnsi="Arial" w:cs="Arial"/>
          <w:b/>
          <w:bCs/>
          <w:color w:val="0070C0"/>
          <w:sz w:val="28"/>
          <w:szCs w:val="28"/>
        </w:rPr>
        <w:t>0-</w:t>
      </w:r>
      <w:r w:rsidR="007B3ED1">
        <w:rPr>
          <w:rFonts w:ascii="Arial" w:hAnsi="Arial" w:cs="Arial"/>
          <w:b/>
          <w:bCs/>
          <w:color w:val="0070C0"/>
          <w:sz w:val="28"/>
          <w:szCs w:val="28"/>
        </w:rPr>
        <w:t>TB</w:t>
      </w:r>
      <w:r w:rsidRPr="0BCCD1B0">
        <w:rPr>
          <w:rFonts w:ascii="Arial" w:hAnsi="Arial" w:cs="Arial"/>
          <w:b/>
          <w:bCs/>
          <w:color w:val="0070C0"/>
          <w:sz w:val="28"/>
          <w:szCs w:val="28"/>
        </w:rPr>
        <w:t>_CRT_</w:t>
      </w:r>
      <w:r w:rsidR="007B3ED1" w:rsidRPr="0BCCD1B0">
        <w:rPr>
          <w:rFonts w:ascii="Arial" w:hAnsi="Arial" w:cs="Arial"/>
          <w:b/>
          <w:bCs/>
          <w:color w:val="0070C0"/>
          <w:sz w:val="28"/>
          <w:szCs w:val="28"/>
        </w:rPr>
        <w:t>F</w:t>
      </w:r>
      <w:r w:rsidR="007B3ED1">
        <w:rPr>
          <w:rFonts w:ascii="Arial" w:hAnsi="Arial" w:cs="Arial"/>
          <w:b/>
          <w:bCs/>
          <w:color w:val="0070C0"/>
          <w:sz w:val="28"/>
          <w:szCs w:val="28"/>
        </w:rPr>
        <w:t xml:space="preserve">ourniture Oscilloscope + Générateur de </w:t>
      </w:r>
      <w:r w:rsidR="002A3BD3">
        <w:rPr>
          <w:rFonts w:ascii="Arial" w:hAnsi="Arial" w:cs="Arial"/>
          <w:b/>
          <w:bCs/>
          <w:color w:val="0070C0"/>
          <w:sz w:val="28"/>
          <w:szCs w:val="28"/>
        </w:rPr>
        <w:t>forme d’onde arbitraire</w:t>
      </w:r>
    </w:p>
    <w:p w14:paraId="3045F433" w14:textId="5BDB0573" w:rsidR="0BCCD1B0" w:rsidRDefault="0BCCD1B0" w:rsidP="0BCCD1B0">
      <w:pPr>
        <w:tabs>
          <w:tab w:val="left" w:pos="3495"/>
        </w:tabs>
        <w:rPr>
          <w:rFonts w:ascii="Arial" w:hAnsi="Arial" w:cs="Arial"/>
          <w:b/>
          <w:bCs/>
          <w:sz w:val="28"/>
          <w:szCs w:val="28"/>
          <w:u w:val="single"/>
        </w:rPr>
      </w:pPr>
    </w:p>
    <w:p w14:paraId="399F2DA9" w14:textId="12CB512C" w:rsidR="00045666" w:rsidRPr="00F41107" w:rsidRDefault="008A3A84">
      <w:pPr>
        <w:tabs>
          <w:tab w:val="left" w:pos="3495"/>
        </w:tabs>
        <w:rPr>
          <w:rFonts w:ascii="Arial" w:hAnsi="Arial" w:cs="Arial"/>
          <w:b/>
          <w:bCs/>
          <w:sz w:val="28"/>
          <w:szCs w:val="24"/>
          <w:u w:val="single"/>
        </w:rPr>
      </w:pPr>
      <w:r w:rsidRPr="00F41107">
        <w:rPr>
          <w:rFonts w:ascii="Arial" w:hAnsi="Arial" w:cs="Arial"/>
          <w:b/>
          <w:bCs/>
          <w:sz w:val="28"/>
          <w:szCs w:val="24"/>
          <w:u w:val="single"/>
        </w:rPr>
        <w:t>CONSIGNES :</w:t>
      </w:r>
    </w:p>
    <w:p w14:paraId="7717C600" w14:textId="1F9DEF8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 </w:t>
      </w:r>
      <w:r w:rsidR="00E33EF3" w:rsidRPr="00F41107">
        <w:rPr>
          <w:rFonts w:ascii="Arial" w:hAnsi="Arial" w:cs="Arial"/>
        </w:rPr>
        <w:t>soumissionnaire</w:t>
      </w:r>
      <w:r w:rsidRPr="00F41107">
        <w:rPr>
          <w:rFonts w:ascii="Arial" w:hAnsi="Arial" w:cs="Arial"/>
        </w:rPr>
        <w:t xml:space="preserve"> </w:t>
      </w:r>
      <w:r w:rsidRPr="00F41107">
        <w:rPr>
          <w:rFonts w:ascii="Arial" w:hAnsi="Arial" w:cs="Arial"/>
          <w:b/>
          <w:bCs/>
        </w:rPr>
        <w:t>doit répondre à toutes les questions sinon son offre sera jugée irrégulière au sens de l’article L.2152-2 du Code de la commande publique</w:t>
      </w:r>
      <w:r w:rsidRPr="00F41107">
        <w:rPr>
          <w:rFonts w:ascii="Arial" w:hAnsi="Arial" w:cs="Arial"/>
        </w:rPr>
        <w:t>.</w:t>
      </w:r>
    </w:p>
    <w:p w14:paraId="7AE7DE48" w14:textId="77777777" w:rsidR="00E33EF3" w:rsidRPr="00F41107" w:rsidRDefault="00E33EF3" w:rsidP="00E33EF3">
      <w:pPr>
        <w:pStyle w:val="Paragraphedeliste"/>
        <w:rPr>
          <w:rFonts w:asciiTheme="minorHAnsi" w:hAnsiTheme="minorHAnsi"/>
          <w:i/>
        </w:rPr>
      </w:pPr>
    </w:p>
    <w:p w14:paraId="14D08271" w14:textId="533659DA" w:rsidR="00E33EF3" w:rsidRPr="00F41107" w:rsidRDefault="00E33EF3" w:rsidP="00E33EF3">
      <w:pPr>
        <w:pStyle w:val="Paragraphedeliste"/>
        <w:numPr>
          <w:ilvl w:val="0"/>
          <w:numId w:val="2"/>
        </w:numPr>
        <w:rPr>
          <w:rFonts w:asciiTheme="minorHAnsi" w:hAnsiTheme="minorHAnsi"/>
          <w:iCs/>
        </w:rPr>
      </w:pPr>
      <w:r w:rsidRPr="00F41107">
        <w:rPr>
          <w:iCs/>
        </w:rPr>
        <w:t xml:space="preserve">Le soumissionnaire devra remettre à l’appui de son offre ce cadre de réponse technique. </w:t>
      </w:r>
      <w:r w:rsidR="00EE3377" w:rsidRPr="00F4110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Pr="00F41107" w:rsidRDefault="00045666">
      <w:pPr>
        <w:pStyle w:val="Paragraphedeliste"/>
        <w:tabs>
          <w:tab w:val="left" w:pos="3495"/>
        </w:tabs>
        <w:rPr>
          <w:rFonts w:ascii="Arial" w:hAnsi="Arial" w:cs="Arial"/>
        </w:rPr>
      </w:pPr>
    </w:p>
    <w:p w14:paraId="26190D77" w14:textId="1D6F90D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Pr="00F41107" w:rsidRDefault="00045666">
      <w:pPr>
        <w:pStyle w:val="Paragraphedeliste"/>
        <w:rPr>
          <w:rFonts w:ascii="Arial" w:hAnsi="Arial" w:cs="Arial"/>
        </w:rPr>
      </w:pPr>
    </w:p>
    <w:p w14:paraId="1DB8749F" w14:textId="43443FDD"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Les différents encarts doivent être complétés et leur ordre respecté. </w:t>
      </w:r>
      <w:r w:rsidRPr="00F41107">
        <w:rPr>
          <w:rFonts w:ascii="Arial" w:hAnsi="Arial" w:cs="Arial"/>
          <w:b/>
          <w:bCs/>
          <w:color w:val="C00000"/>
        </w:rPr>
        <w:t>Le cadre de réponse technique ne pourra dépasser trente (</w:t>
      </w:r>
      <w:r w:rsidR="00E65FF1" w:rsidRPr="00F41107">
        <w:rPr>
          <w:rFonts w:ascii="Arial" w:hAnsi="Arial" w:cs="Arial"/>
          <w:b/>
          <w:bCs/>
          <w:color w:val="C00000"/>
        </w:rPr>
        <w:t>3</w:t>
      </w:r>
      <w:r w:rsidR="00764CDF" w:rsidRPr="00F41107">
        <w:rPr>
          <w:rFonts w:ascii="Arial" w:hAnsi="Arial" w:cs="Arial"/>
          <w:b/>
          <w:bCs/>
          <w:color w:val="C00000"/>
        </w:rPr>
        <w:t>0</w:t>
      </w:r>
      <w:r w:rsidRPr="00F41107">
        <w:rPr>
          <w:rFonts w:ascii="Arial" w:hAnsi="Arial" w:cs="Arial"/>
          <w:b/>
          <w:bCs/>
          <w:color w:val="C00000"/>
        </w:rPr>
        <w:t>) pages (une page = un recto), hors annexes, hors présente page de garde.</w:t>
      </w:r>
      <w:r w:rsidRPr="00F41107">
        <w:rPr>
          <w:rFonts w:ascii="Arial" w:hAnsi="Arial" w:cs="Arial"/>
          <w:color w:val="C00000"/>
        </w:rPr>
        <w:t xml:space="preserve"> </w:t>
      </w:r>
      <w:r w:rsidRPr="00F41107">
        <w:rPr>
          <w:rFonts w:ascii="Arial" w:hAnsi="Arial" w:cs="Arial"/>
          <w:b/>
          <w:bCs/>
        </w:rPr>
        <w:t>Toutes les pages dépassant cette limite ne seront pas analysées.</w:t>
      </w:r>
      <w:r w:rsidRPr="00F41107">
        <w:rPr>
          <w:rFonts w:ascii="Arial" w:hAnsi="Arial" w:cs="Arial"/>
        </w:rPr>
        <w:t xml:space="preserve"> </w:t>
      </w:r>
    </w:p>
    <w:p w14:paraId="485EAA1D" w14:textId="77777777" w:rsidR="00045666" w:rsidRPr="00F41107" w:rsidRDefault="00045666">
      <w:pPr>
        <w:pStyle w:val="Paragraphedeliste"/>
        <w:rPr>
          <w:rFonts w:ascii="Arial" w:hAnsi="Arial" w:cs="Arial"/>
          <w:b/>
          <w:bCs/>
        </w:rPr>
      </w:pPr>
    </w:p>
    <w:p w14:paraId="72B0F6C5" w14:textId="772EE148" w:rsidR="00045666" w:rsidRPr="00F41107" w:rsidRDefault="008A3A84">
      <w:pPr>
        <w:pStyle w:val="Paragraphedeliste"/>
        <w:numPr>
          <w:ilvl w:val="0"/>
          <w:numId w:val="2"/>
        </w:numPr>
        <w:tabs>
          <w:tab w:val="left" w:pos="3495"/>
        </w:tabs>
        <w:rPr>
          <w:rFonts w:ascii="Arial" w:hAnsi="Arial" w:cs="Arial"/>
        </w:rPr>
      </w:pPr>
      <w:r w:rsidRPr="0BCCD1B0">
        <w:rPr>
          <w:rFonts w:ascii="Arial" w:hAnsi="Arial" w:cs="Arial"/>
          <w:b/>
          <w:bCs/>
        </w:rPr>
        <w:t xml:space="preserve">Le </w:t>
      </w:r>
      <w:r w:rsidR="00E33EF3" w:rsidRPr="0BCCD1B0">
        <w:rPr>
          <w:rFonts w:ascii="Arial" w:hAnsi="Arial" w:cs="Arial"/>
          <w:b/>
          <w:bCs/>
        </w:rPr>
        <w:t>soumissionnaire</w:t>
      </w:r>
      <w:r w:rsidRPr="0BCCD1B0">
        <w:rPr>
          <w:rFonts w:ascii="Arial" w:hAnsi="Arial" w:cs="Arial"/>
          <w:b/>
          <w:bCs/>
        </w:rPr>
        <w:t xml:space="preserve"> </w:t>
      </w:r>
      <w:r w:rsidR="002865EE" w:rsidRPr="0BCCD1B0">
        <w:rPr>
          <w:rFonts w:ascii="Arial" w:hAnsi="Arial" w:cs="Arial"/>
          <w:b/>
          <w:bCs/>
        </w:rPr>
        <w:t>peut</w:t>
      </w:r>
      <w:r w:rsidRPr="0BCCD1B0">
        <w:rPr>
          <w:rFonts w:ascii="Arial" w:hAnsi="Arial" w:cs="Arial"/>
          <w:b/>
          <w:bCs/>
        </w:rPr>
        <w:t xml:space="preserve"> ajouter des annexes </w:t>
      </w:r>
      <w:r w:rsidR="0060573C" w:rsidRPr="0BCCD1B0">
        <w:rPr>
          <w:rFonts w:ascii="Arial" w:hAnsi="Arial" w:cs="Arial"/>
          <w:b/>
          <w:bCs/>
        </w:rPr>
        <w:t>s’il les juge</w:t>
      </w:r>
      <w:r w:rsidRPr="0BCCD1B0">
        <w:rPr>
          <w:rFonts w:ascii="Arial" w:hAnsi="Arial" w:cs="Arial"/>
          <w:b/>
          <w:bCs/>
        </w:rPr>
        <w:t xml:space="preserve"> utiles à la compréhension de </w:t>
      </w:r>
      <w:r w:rsidR="00E33EF3" w:rsidRPr="0BCCD1B0">
        <w:rPr>
          <w:rFonts w:ascii="Arial" w:hAnsi="Arial" w:cs="Arial"/>
          <w:b/>
          <w:bCs/>
        </w:rPr>
        <w:t>son</w:t>
      </w:r>
      <w:r w:rsidRPr="0BCCD1B0">
        <w:rPr>
          <w:rFonts w:ascii="Arial" w:hAnsi="Arial" w:cs="Arial"/>
          <w:b/>
          <w:bCs/>
        </w:rPr>
        <w:t xml:space="preserve"> offre, </w:t>
      </w:r>
      <w:r w:rsidRPr="0BCCD1B0">
        <w:rPr>
          <w:rFonts w:ascii="Arial" w:hAnsi="Arial" w:cs="Arial"/>
          <w:b/>
          <w:bCs/>
          <w:color w:val="C00000"/>
        </w:rPr>
        <w:t>dans la limite de dix</w:t>
      </w:r>
      <w:r w:rsidR="00FA4D67" w:rsidRPr="0BCCD1B0">
        <w:rPr>
          <w:rFonts w:ascii="Arial" w:hAnsi="Arial" w:cs="Arial"/>
          <w:b/>
          <w:bCs/>
          <w:color w:val="C00000"/>
        </w:rPr>
        <w:t xml:space="preserve"> (10)</w:t>
      </w:r>
      <w:r w:rsidRPr="0BCCD1B0">
        <w:rPr>
          <w:rFonts w:ascii="Arial" w:hAnsi="Arial" w:cs="Arial"/>
          <w:b/>
          <w:bCs/>
          <w:color w:val="C00000"/>
        </w:rPr>
        <w:t xml:space="preserve"> pages </w:t>
      </w:r>
      <w:bookmarkStart w:id="0" w:name="__DdeLink__956_1451900546"/>
      <w:r w:rsidRPr="0BCCD1B0">
        <w:rPr>
          <w:rFonts w:ascii="Arial" w:hAnsi="Arial" w:cs="Arial"/>
          <w:b/>
          <w:bCs/>
          <w:color w:val="C00000"/>
        </w:rPr>
        <w:t>(une page = un recto</w:t>
      </w:r>
      <w:bookmarkEnd w:id="0"/>
      <w:r w:rsidR="001070F2" w:rsidRPr="0BCCD1B0">
        <w:rPr>
          <w:rFonts w:ascii="Arial" w:hAnsi="Arial" w:cs="Arial"/>
          <w:b/>
          <w:bCs/>
          <w:color w:val="C00000"/>
        </w:rPr>
        <w:t>) pour justifier des points présentés (qualifications, plan de maintenance, …)</w:t>
      </w:r>
      <w:r w:rsidRPr="0BCCD1B0">
        <w:rPr>
          <w:rFonts w:ascii="Arial" w:hAnsi="Arial" w:cs="Arial"/>
          <w:b/>
          <w:bCs/>
          <w:color w:val="C00000"/>
        </w:rPr>
        <w:t>.</w:t>
      </w:r>
      <w:r w:rsidRPr="0BCCD1B0">
        <w:rPr>
          <w:rFonts w:ascii="Arial" w:hAnsi="Arial" w:cs="Arial"/>
          <w:color w:val="C00000"/>
        </w:rPr>
        <w:t xml:space="preserve"> </w:t>
      </w:r>
      <w:r w:rsidRPr="0BCCD1B0">
        <w:rPr>
          <w:rFonts w:ascii="Arial" w:hAnsi="Arial" w:cs="Arial"/>
        </w:rPr>
        <w:t xml:space="preserve">Le cas échéant, les renvois aux annexes devront être précis (nom du document, numéro de page…). </w:t>
      </w:r>
      <w:r w:rsidR="001070F2" w:rsidRPr="0BCCD1B0">
        <w:rPr>
          <w:rFonts w:ascii="Arial" w:hAnsi="Arial" w:cs="Arial"/>
        </w:rPr>
        <w:t xml:space="preserve">Une annexe ne sera consultée que si le paragraphe qu'elle complète renvoie explicitement à cette annexe clairement identifiée. </w:t>
      </w:r>
      <w:r w:rsidRPr="0BCCD1B0">
        <w:rPr>
          <w:rFonts w:ascii="Arial" w:hAnsi="Arial" w:cs="Arial"/>
          <w:b/>
          <w:bCs/>
        </w:rPr>
        <w:t>Toutes les pages dépassant cette limite ne seront pas analysées.</w:t>
      </w:r>
    </w:p>
    <w:p w14:paraId="09F7D469" w14:textId="77777777" w:rsidR="00045666" w:rsidRPr="00F41107" w:rsidRDefault="00045666">
      <w:pPr>
        <w:pStyle w:val="Paragraphedeliste"/>
        <w:rPr>
          <w:rFonts w:ascii="Arial" w:hAnsi="Arial" w:cs="Arial"/>
        </w:rPr>
      </w:pPr>
    </w:p>
    <w:p w14:paraId="039C88E7" w14:textId="77777777"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F41107" w:rsidRDefault="00764CDF" w:rsidP="00764CDF">
      <w:pPr>
        <w:pStyle w:val="Paragraphedeliste"/>
        <w:rPr>
          <w:rFonts w:ascii="Arial" w:hAnsi="Arial" w:cs="Arial"/>
        </w:rPr>
      </w:pPr>
    </w:p>
    <w:p w14:paraId="2EC89064" w14:textId="2346DE9E" w:rsidR="00764CDF" w:rsidRPr="00F41107" w:rsidRDefault="00764CDF">
      <w:pPr>
        <w:pStyle w:val="Paragraphedeliste"/>
        <w:numPr>
          <w:ilvl w:val="0"/>
          <w:numId w:val="2"/>
        </w:numPr>
        <w:tabs>
          <w:tab w:val="left" w:pos="3495"/>
        </w:tabs>
        <w:rPr>
          <w:rFonts w:ascii="Arial" w:hAnsi="Arial" w:cs="Arial"/>
        </w:rPr>
      </w:pPr>
      <w:r w:rsidRPr="00F41107">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Pr="00F41107" w:rsidRDefault="00045666">
      <w:pPr>
        <w:pStyle w:val="Paragraphedeliste"/>
        <w:rPr>
          <w:rFonts w:ascii="Arial" w:hAnsi="Arial" w:cs="Arial"/>
        </w:rPr>
      </w:pPr>
    </w:p>
    <w:p w14:paraId="6D726C01" w14:textId="0C6BCA60" w:rsidR="00B06AFE" w:rsidRPr="00F41107" w:rsidRDefault="00B06AFE">
      <w:pPr>
        <w:jc w:val="left"/>
        <w:rPr>
          <w:rFonts w:ascii="Arial" w:hAnsi="Arial" w:cs="Arial"/>
          <w:b/>
          <w:bCs/>
          <w:sz w:val="24"/>
          <w:szCs w:val="24"/>
          <w:u w:val="single"/>
        </w:rPr>
      </w:pPr>
    </w:p>
    <w:p w14:paraId="73693C10" w14:textId="0A02FB57" w:rsidR="001070F2" w:rsidRPr="00F41107" w:rsidRDefault="00E65FF1" w:rsidP="00E65FF1">
      <w:pPr>
        <w:pStyle w:val="Paragraphedeliste"/>
        <w:ind w:left="0"/>
        <w:jc w:val="left"/>
        <w:rPr>
          <w:rFonts w:ascii="Arial" w:hAnsi="Arial" w:cs="Arial"/>
          <w:b/>
          <w:bCs/>
          <w:sz w:val="28"/>
          <w:szCs w:val="28"/>
          <w:u w:val="single"/>
        </w:rPr>
      </w:pPr>
      <w:r w:rsidRPr="00F41107">
        <w:rPr>
          <w:rFonts w:ascii="Arial" w:hAnsi="Arial" w:cs="Arial"/>
          <w:b/>
          <w:bCs/>
          <w:sz w:val="28"/>
          <w:szCs w:val="28"/>
          <w:u w:val="single"/>
        </w:rPr>
        <w:t xml:space="preserve">I/ </w:t>
      </w:r>
      <w:r w:rsidR="00567770" w:rsidRPr="00F41107">
        <w:rPr>
          <w:rFonts w:ascii="Arial" w:hAnsi="Arial" w:cs="Arial"/>
          <w:b/>
          <w:bCs/>
          <w:sz w:val="28"/>
          <w:szCs w:val="28"/>
          <w:u w:val="single"/>
        </w:rPr>
        <w:t>CHAPITRE OFFRE TECHNIQUE</w:t>
      </w:r>
      <w:r w:rsidR="002A3BD3">
        <w:rPr>
          <w:rFonts w:ascii="Arial" w:hAnsi="Arial" w:cs="Arial"/>
          <w:b/>
          <w:bCs/>
          <w:sz w:val="28"/>
          <w:szCs w:val="28"/>
          <w:u w:val="single"/>
        </w:rPr>
        <w:t xml:space="preserve"> ( 40% de la note finale)</w:t>
      </w:r>
    </w:p>
    <w:p w14:paraId="3EEE7E42" w14:textId="77777777" w:rsidR="00140CCC" w:rsidRPr="00F41107" w:rsidRDefault="00140CCC" w:rsidP="00567770">
      <w:pPr>
        <w:pStyle w:val="Paragraphedeliste"/>
        <w:jc w:val="center"/>
        <w:rPr>
          <w:rFonts w:ascii="Arial" w:hAnsi="Arial" w:cs="Arial"/>
          <w:b/>
          <w:bCs/>
          <w:sz w:val="24"/>
          <w:szCs w:val="24"/>
          <w:u w:val="single"/>
        </w:rPr>
      </w:pPr>
    </w:p>
    <w:p w14:paraId="35E75ADD" w14:textId="34D89C47" w:rsidR="00D32C98" w:rsidRPr="002A3BD3" w:rsidRDefault="00F6184B" w:rsidP="002A3BD3">
      <w:pPr>
        <w:rPr>
          <w:rFonts w:ascii="Arial" w:hAnsi="Arial" w:cs="Arial"/>
          <w:b/>
          <w:u w:val="single"/>
        </w:rPr>
      </w:pPr>
      <w:r w:rsidRPr="00F41107">
        <w:rPr>
          <w:rFonts w:ascii="Arial" w:hAnsi="Arial" w:cs="Arial"/>
          <w:b/>
          <w:u w:val="single"/>
        </w:rPr>
        <w:t>Sous-</w:t>
      </w:r>
      <w:r w:rsidR="00262662" w:rsidRPr="00F41107">
        <w:rPr>
          <w:rFonts w:ascii="Arial" w:hAnsi="Arial" w:cs="Arial"/>
          <w:b/>
          <w:u w:val="single"/>
        </w:rPr>
        <w:t xml:space="preserve">Critère 1 : </w:t>
      </w:r>
      <w:r w:rsidRPr="00F41107">
        <w:rPr>
          <w:rFonts w:ascii="Arial" w:hAnsi="Arial" w:cs="Arial"/>
          <w:b/>
          <w:u w:val="single"/>
        </w:rPr>
        <w:t>(</w:t>
      </w:r>
      <w:r w:rsidR="002A3BD3">
        <w:rPr>
          <w:rFonts w:ascii="Arial" w:hAnsi="Arial" w:cs="Arial"/>
          <w:b/>
          <w:u w:val="single"/>
        </w:rPr>
        <w:t>40</w:t>
      </w:r>
      <w:r w:rsidR="0074334B" w:rsidRPr="00F41107">
        <w:rPr>
          <w:rFonts w:ascii="Arial" w:hAnsi="Arial" w:cs="Arial"/>
          <w:b/>
          <w:u w:val="single"/>
        </w:rPr>
        <w:t xml:space="preserve"> </w:t>
      </w:r>
      <w:r w:rsidRPr="00F41107">
        <w:rPr>
          <w:rFonts w:ascii="Arial" w:hAnsi="Arial" w:cs="Arial"/>
          <w:b/>
          <w:u w:val="single"/>
        </w:rPr>
        <w:t>pts)</w:t>
      </w:r>
      <w:r w:rsidR="00E65FF1" w:rsidRPr="00F41107">
        <w:rPr>
          <w:rFonts w:ascii="Arial" w:hAnsi="Arial" w:cs="Arial"/>
          <w:b/>
          <w:u w:val="single"/>
        </w:rPr>
        <w:t> :</w:t>
      </w:r>
      <w:r w:rsidR="002A3BD3">
        <w:rPr>
          <w:rFonts w:ascii="Arial" w:hAnsi="Arial" w:cs="Arial"/>
          <w:b/>
          <w:u w:val="single"/>
        </w:rPr>
        <w:t xml:space="preserve"> </w:t>
      </w:r>
      <w:r w:rsidR="002A3BD3" w:rsidRPr="002A3BD3">
        <w:rPr>
          <w:rFonts w:ascii="Arial" w:hAnsi="Arial" w:cs="Arial"/>
          <w:b/>
          <w:bCs/>
        </w:rPr>
        <w:t>Qualité technique de l’offre par rapport au cahier des charges</w:t>
      </w:r>
    </w:p>
    <w:p w14:paraId="0795B298"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7F07A08D" w14:textId="77777777" w:rsidR="002A3BD3" w:rsidRPr="00F41107" w:rsidRDefault="002A3BD3"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57DA6"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D748B5"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63F46BC" w14:textId="77777777" w:rsidR="002A3BD3" w:rsidRPr="00F41107" w:rsidRDefault="002A3BD3" w:rsidP="002A3BD3">
      <w:pPr>
        <w:pStyle w:val="Paragraphedeliste"/>
        <w:jc w:val="center"/>
        <w:rPr>
          <w:rFonts w:ascii="Arial" w:hAnsi="Arial" w:cs="Arial"/>
          <w:b/>
          <w:bCs/>
          <w:sz w:val="24"/>
          <w:szCs w:val="24"/>
          <w:u w:val="single"/>
        </w:rPr>
      </w:pPr>
    </w:p>
    <w:p w14:paraId="14894DC7" w14:textId="178C6B78" w:rsidR="002A3BD3" w:rsidRPr="002A3BD3" w:rsidRDefault="002A3BD3" w:rsidP="002A3BD3">
      <w:pPr>
        <w:rPr>
          <w:rFonts w:ascii="Arial" w:hAnsi="Arial" w:cs="Arial"/>
          <w:b/>
          <w:u w:val="single"/>
        </w:rPr>
      </w:pPr>
      <w:r w:rsidRPr="00F41107">
        <w:rPr>
          <w:rFonts w:ascii="Arial" w:hAnsi="Arial" w:cs="Arial"/>
          <w:b/>
          <w:u w:val="single"/>
        </w:rPr>
        <w:t xml:space="preserve">Sous-Critère </w:t>
      </w:r>
      <w:r>
        <w:rPr>
          <w:rFonts w:ascii="Arial" w:hAnsi="Arial" w:cs="Arial"/>
          <w:b/>
          <w:u w:val="single"/>
        </w:rPr>
        <w:t>2</w:t>
      </w:r>
      <w:r w:rsidRPr="00F41107">
        <w:rPr>
          <w:rFonts w:ascii="Arial" w:hAnsi="Arial" w:cs="Arial"/>
          <w:b/>
          <w:u w:val="single"/>
        </w:rPr>
        <w:t> : (</w:t>
      </w:r>
      <w:r>
        <w:rPr>
          <w:rFonts w:ascii="Arial" w:hAnsi="Arial" w:cs="Arial"/>
          <w:b/>
          <w:u w:val="single"/>
        </w:rPr>
        <w:t>20</w:t>
      </w:r>
      <w:r w:rsidRPr="00F41107">
        <w:rPr>
          <w:rFonts w:ascii="Arial" w:hAnsi="Arial" w:cs="Arial"/>
          <w:b/>
          <w:u w:val="single"/>
        </w:rPr>
        <w:t xml:space="preserve"> pts) :</w:t>
      </w:r>
      <w:r>
        <w:rPr>
          <w:rFonts w:ascii="Arial" w:hAnsi="Arial" w:cs="Arial"/>
          <w:b/>
          <w:u w:val="single"/>
        </w:rPr>
        <w:t xml:space="preserve"> </w:t>
      </w:r>
      <w:bookmarkStart w:id="1" w:name="_Hlk213418768"/>
      <w:r>
        <w:rPr>
          <w:rFonts w:ascii="Arial" w:hAnsi="Arial" w:cs="Arial"/>
          <w:b/>
          <w:bCs/>
        </w:rPr>
        <w:t xml:space="preserve"> </w:t>
      </w:r>
      <w:r w:rsidRPr="002A3BD3">
        <w:rPr>
          <w:rFonts w:ascii="Arial" w:hAnsi="Arial" w:cs="Arial"/>
          <w:b/>
          <w:bCs/>
        </w:rPr>
        <w:t>Processus mis en place pour le SAV des équipements fournis</w:t>
      </w:r>
      <w:bookmarkEnd w:id="1"/>
    </w:p>
    <w:p w14:paraId="72797699"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38C7CB56" w14:textId="77777777" w:rsidR="002A3BD3"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D0708A"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7A5737"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48D310" w14:textId="77777777" w:rsidR="002A3BD3" w:rsidRPr="00F41107" w:rsidRDefault="002A3BD3" w:rsidP="002A3BD3">
      <w:pPr>
        <w:pStyle w:val="Paragraphedeliste"/>
        <w:jc w:val="center"/>
        <w:rPr>
          <w:rFonts w:ascii="Arial" w:hAnsi="Arial" w:cs="Arial"/>
          <w:b/>
          <w:bCs/>
          <w:sz w:val="24"/>
          <w:szCs w:val="24"/>
          <w:u w:val="single"/>
        </w:rPr>
      </w:pPr>
    </w:p>
    <w:p w14:paraId="40D5F8C9" w14:textId="2F38B1CD" w:rsidR="002A3BD3" w:rsidRPr="002A3BD3" w:rsidRDefault="002A3BD3" w:rsidP="002A3BD3">
      <w:pPr>
        <w:rPr>
          <w:rFonts w:ascii="Arial" w:hAnsi="Arial" w:cs="Arial"/>
          <w:b/>
          <w:u w:val="single"/>
        </w:rPr>
      </w:pPr>
      <w:r w:rsidRPr="00F41107">
        <w:rPr>
          <w:rFonts w:ascii="Arial" w:hAnsi="Arial" w:cs="Arial"/>
          <w:b/>
          <w:u w:val="single"/>
        </w:rPr>
        <w:t xml:space="preserve">Sous-Critère </w:t>
      </w:r>
      <w:r>
        <w:rPr>
          <w:rFonts w:ascii="Arial" w:hAnsi="Arial" w:cs="Arial"/>
          <w:b/>
          <w:u w:val="single"/>
        </w:rPr>
        <w:t>3</w:t>
      </w:r>
      <w:r w:rsidRPr="00F41107">
        <w:rPr>
          <w:rFonts w:ascii="Arial" w:hAnsi="Arial" w:cs="Arial"/>
          <w:b/>
          <w:u w:val="single"/>
        </w:rPr>
        <w:t> : (</w:t>
      </w:r>
      <w:r>
        <w:rPr>
          <w:rFonts w:ascii="Arial" w:hAnsi="Arial" w:cs="Arial"/>
          <w:b/>
          <w:u w:val="single"/>
        </w:rPr>
        <w:t>20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00E04AB9" w:rsidRPr="00E04AB9">
        <w:rPr>
          <w:rFonts w:ascii="Arial" w:hAnsi="Arial" w:cs="Arial"/>
          <w:b/>
          <w:bCs/>
        </w:rPr>
        <w:t>Délais de livraison</w:t>
      </w:r>
    </w:p>
    <w:p w14:paraId="6BB6071E"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413BEA68" w14:textId="77777777" w:rsidR="002A3BD3"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9C6FD3"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7AB58A"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2DC15D" w14:textId="77777777" w:rsidR="00E04AB9" w:rsidRDefault="00E04AB9" w:rsidP="00E04AB9">
      <w:pPr>
        <w:rPr>
          <w:rFonts w:ascii="Arial" w:hAnsi="Arial" w:cs="Arial"/>
          <w:b/>
          <w:u w:val="single"/>
        </w:rPr>
      </w:pPr>
    </w:p>
    <w:p w14:paraId="694032FF" w14:textId="55BC1078" w:rsidR="00E04AB9" w:rsidRPr="002A3BD3" w:rsidRDefault="00E04AB9" w:rsidP="00E04AB9">
      <w:pPr>
        <w:rPr>
          <w:rFonts w:ascii="Arial" w:hAnsi="Arial" w:cs="Arial"/>
          <w:b/>
          <w:u w:val="single"/>
        </w:rPr>
      </w:pPr>
      <w:r w:rsidRPr="00F41107">
        <w:rPr>
          <w:rFonts w:ascii="Arial" w:hAnsi="Arial" w:cs="Arial"/>
          <w:b/>
          <w:u w:val="single"/>
        </w:rPr>
        <w:t xml:space="preserve">Sous-Critère </w:t>
      </w:r>
      <w:r>
        <w:rPr>
          <w:rFonts w:ascii="Arial" w:hAnsi="Arial" w:cs="Arial"/>
          <w:b/>
          <w:u w:val="single"/>
        </w:rPr>
        <w:t>4</w:t>
      </w:r>
      <w:r w:rsidRPr="00F41107">
        <w:rPr>
          <w:rFonts w:ascii="Arial" w:hAnsi="Arial" w:cs="Arial"/>
          <w:b/>
          <w:u w:val="single"/>
        </w:rPr>
        <w:t> : (</w:t>
      </w:r>
      <w:r>
        <w:rPr>
          <w:rFonts w:ascii="Arial" w:hAnsi="Arial" w:cs="Arial"/>
          <w:b/>
          <w:u w:val="single"/>
        </w:rPr>
        <w:t>10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Pr="00E04AB9">
        <w:rPr>
          <w:rFonts w:ascii="Arial" w:hAnsi="Arial" w:cs="Arial"/>
          <w:b/>
          <w:bCs/>
        </w:rPr>
        <w:t>Modalité de l’organisation de la formation</w:t>
      </w:r>
    </w:p>
    <w:p w14:paraId="5EF15C7E"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C763147" w14:textId="77777777" w:rsidR="00E04AB9"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D4D5307"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76EC1D"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1238F9" w14:textId="77777777" w:rsidR="00E04AB9" w:rsidRDefault="00E04AB9" w:rsidP="00E04AB9">
      <w:pPr>
        <w:rPr>
          <w:rFonts w:ascii="Arial" w:hAnsi="Arial" w:cs="Arial"/>
          <w:b/>
          <w:u w:val="single"/>
        </w:rPr>
      </w:pPr>
    </w:p>
    <w:p w14:paraId="0CCAF606" w14:textId="1F145304" w:rsidR="00E04AB9" w:rsidRPr="002A3BD3" w:rsidRDefault="00E04AB9" w:rsidP="00E04AB9">
      <w:pPr>
        <w:rPr>
          <w:rFonts w:ascii="Arial" w:hAnsi="Arial" w:cs="Arial"/>
          <w:b/>
          <w:u w:val="single"/>
        </w:rPr>
      </w:pPr>
      <w:r w:rsidRPr="00F41107">
        <w:rPr>
          <w:rFonts w:ascii="Arial" w:hAnsi="Arial" w:cs="Arial"/>
          <w:b/>
          <w:u w:val="single"/>
        </w:rPr>
        <w:t>Sous-Critère  : (</w:t>
      </w:r>
      <w:r>
        <w:rPr>
          <w:rFonts w:ascii="Arial" w:hAnsi="Arial" w:cs="Arial"/>
          <w:b/>
          <w:u w:val="single"/>
        </w:rPr>
        <w:t>10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Pr="00E04AB9">
        <w:rPr>
          <w:rFonts w:ascii="Arial" w:hAnsi="Arial" w:cs="Arial"/>
          <w:b/>
          <w:bCs/>
        </w:rPr>
        <w:t xml:space="preserve">Modalité de </w:t>
      </w:r>
      <w:r>
        <w:rPr>
          <w:rFonts w:ascii="Arial" w:hAnsi="Arial" w:cs="Arial"/>
          <w:b/>
          <w:bCs/>
        </w:rPr>
        <w:t>la garantie</w:t>
      </w:r>
    </w:p>
    <w:p w14:paraId="614D0297"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26938D5" w14:textId="77777777" w:rsidR="00E04AB9"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B6332B"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4031BBA" w14:textId="19809830" w:rsidR="00671703" w:rsidRPr="00F41107" w:rsidRDefault="00671703">
      <w:pPr>
        <w:rPr>
          <w:rFonts w:ascii="Arial" w:hAnsi="Arial" w:cs="Arial"/>
          <w:b/>
          <w:u w:val="single"/>
        </w:rPr>
      </w:pPr>
    </w:p>
    <w:p w14:paraId="1D089448" w14:textId="77777777" w:rsidR="005134A2" w:rsidRPr="00F41107" w:rsidRDefault="005134A2" w:rsidP="004C78B8">
      <w:pPr>
        <w:rPr>
          <w:rFonts w:ascii="Arial" w:hAnsi="Arial" w:cs="Arial"/>
          <w:b/>
          <w:bCs/>
        </w:rPr>
      </w:pPr>
    </w:p>
    <w:p w14:paraId="601A724F" w14:textId="01AA5D8F" w:rsidR="00567770" w:rsidRPr="00F41107" w:rsidRDefault="00E65FF1" w:rsidP="00723523">
      <w:pPr>
        <w:jc w:val="left"/>
        <w:rPr>
          <w:rFonts w:ascii="Arial" w:hAnsi="Arial" w:cs="Arial"/>
          <w:b/>
          <w:bCs/>
          <w:sz w:val="24"/>
          <w:szCs w:val="24"/>
          <w:u w:val="single"/>
        </w:rPr>
      </w:pPr>
      <w:r w:rsidRPr="0BCCD1B0">
        <w:rPr>
          <w:rFonts w:ascii="Arial" w:hAnsi="Arial" w:cs="Arial"/>
          <w:b/>
          <w:bCs/>
          <w:sz w:val="24"/>
          <w:szCs w:val="24"/>
          <w:u w:val="single"/>
        </w:rPr>
        <w:t xml:space="preserve">II/ </w:t>
      </w:r>
      <w:r w:rsidR="00567770" w:rsidRPr="0BCCD1B0">
        <w:rPr>
          <w:rFonts w:ascii="Arial" w:hAnsi="Arial" w:cs="Arial"/>
          <w:b/>
          <w:bCs/>
          <w:sz w:val="24"/>
          <w:szCs w:val="24"/>
          <w:u w:val="single"/>
        </w:rPr>
        <w:t xml:space="preserve">CHAPITRE CRITERE ENVIRONNEMENTAL </w:t>
      </w:r>
    </w:p>
    <w:p w14:paraId="06E50DF5" w14:textId="77777777" w:rsidR="00567770" w:rsidRPr="00F41107" w:rsidRDefault="00567770" w:rsidP="004C78B8">
      <w:pPr>
        <w:rPr>
          <w:rFonts w:ascii="Arial" w:hAnsi="Arial" w:cs="Arial"/>
          <w:b/>
          <w:bCs/>
        </w:rPr>
      </w:pPr>
    </w:p>
    <w:p w14:paraId="3E1EFE7A" w14:textId="01F4267E" w:rsidR="00567770" w:rsidRPr="00F41107" w:rsidRDefault="00567770" w:rsidP="00567770">
      <w:pPr>
        <w:rPr>
          <w:rFonts w:ascii="Arial" w:hAnsi="Arial" w:cs="Arial"/>
          <w:b/>
          <w:bCs/>
          <w:u w:val="single"/>
        </w:rPr>
      </w:pPr>
      <w:r w:rsidRPr="00F41107">
        <w:rPr>
          <w:rFonts w:ascii="Arial" w:hAnsi="Arial" w:cs="Arial"/>
          <w:b/>
          <w:u w:val="single"/>
        </w:rPr>
        <w:t>Sous-critère 1 :  Présentation</w:t>
      </w:r>
      <w:r w:rsidR="00E04AB9">
        <w:rPr>
          <w:rFonts w:ascii="Arial" w:hAnsi="Arial" w:cs="Arial"/>
          <w:b/>
          <w:u w:val="single"/>
        </w:rPr>
        <w:t xml:space="preserve"> du b</w:t>
      </w:r>
      <w:r w:rsidR="00E04AB9" w:rsidRPr="00E04AB9">
        <w:rPr>
          <w:rFonts w:ascii="Arial" w:hAnsi="Arial" w:cs="Arial"/>
          <w:b/>
          <w:u w:val="single"/>
        </w:rPr>
        <w:t>ilan carbone et méthodologie d’évaluation</w:t>
      </w:r>
      <w:r w:rsidRPr="00F41107">
        <w:rPr>
          <w:rFonts w:cs="Arial"/>
          <w:b/>
          <w:bCs/>
          <w:u w:val="single"/>
        </w:rPr>
        <w:t xml:space="preserve"> (</w:t>
      </w:r>
      <w:r w:rsidR="00F014C5">
        <w:rPr>
          <w:rFonts w:cs="Arial"/>
          <w:b/>
          <w:bCs/>
          <w:u w:val="single"/>
        </w:rPr>
        <w:t>5</w:t>
      </w:r>
      <w:r w:rsidR="008E5E94" w:rsidRPr="00F41107">
        <w:rPr>
          <w:rFonts w:cs="Arial"/>
          <w:b/>
          <w:bCs/>
          <w:u w:val="single"/>
        </w:rPr>
        <w:t xml:space="preserve">0 </w:t>
      </w:r>
      <w:r w:rsidRPr="00F41107">
        <w:rPr>
          <w:rFonts w:cs="Arial"/>
          <w:b/>
          <w:bCs/>
          <w:u w:val="single"/>
        </w:rPr>
        <w:t>pts)</w:t>
      </w:r>
    </w:p>
    <w:p w14:paraId="461560AB"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221942E1"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Pr="00F41107" w:rsidRDefault="00567770" w:rsidP="004C78B8">
      <w:pPr>
        <w:rPr>
          <w:rFonts w:ascii="Arial" w:hAnsi="Arial" w:cs="Arial"/>
          <w:b/>
          <w:bCs/>
        </w:rPr>
      </w:pPr>
    </w:p>
    <w:p w14:paraId="4011D850" w14:textId="302AF2E8" w:rsidR="00E04AB9" w:rsidRPr="00E04AB9" w:rsidRDefault="00567770" w:rsidP="00E04AB9">
      <w:pPr>
        <w:rPr>
          <w:rFonts w:ascii="Arial" w:hAnsi="Arial" w:cs="Arial"/>
          <w:b/>
          <w:bCs/>
          <w:u w:val="single"/>
        </w:rPr>
      </w:pPr>
      <w:r w:rsidRPr="00F41107">
        <w:rPr>
          <w:rFonts w:ascii="Arial" w:hAnsi="Arial" w:cs="Arial"/>
          <w:b/>
          <w:u w:val="single"/>
        </w:rPr>
        <w:t>Sous-critère 2 :  </w:t>
      </w:r>
      <w:r w:rsidR="008E5E94" w:rsidRPr="00F41107">
        <w:rPr>
          <w:rFonts w:cs="Arial"/>
          <w:b/>
          <w:bCs/>
          <w:u w:val="single"/>
        </w:rPr>
        <w:t xml:space="preserve">Fiches </w:t>
      </w:r>
      <w:r w:rsidR="00E04AB9" w:rsidRPr="00E04AB9">
        <w:rPr>
          <w:rFonts w:cs="Arial"/>
          <w:b/>
          <w:bCs/>
          <w:u w:val="single"/>
        </w:rPr>
        <w:t>Capacité de recyclage des matériels </w:t>
      </w:r>
      <w:r w:rsidR="00E04AB9" w:rsidRPr="00F41107">
        <w:rPr>
          <w:rFonts w:cs="Arial"/>
          <w:b/>
          <w:bCs/>
          <w:u w:val="single"/>
        </w:rPr>
        <w:t xml:space="preserve">( </w:t>
      </w:r>
      <w:r w:rsidR="00E04AB9">
        <w:rPr>
          <w:rFonts w:cs="Arial"/>
          <w:b/>
          <w:bCs/>
          <w:u w:val="single"/>
        </w:rPr>
        <w:t xml:space="preserve">25 </w:t>
      </w:r>
      <w:r w:rsidR="00E04AB9" w:rsidRPr="00F41107">
        <w:rPr>
          <w:rFonts w:cs="Arial"/>
          <w:b/>
          <w:bCs/>
          <w:u w:val="single"/>
        </w:rPr>
        <w:t>pts)</w:t>
      </w:r>
      <w:r w:rsidR="00E04AB9">
        <w:rPr>
          <w:rFonts w:ascii="Arial" w:hAnsi="Arial" w:cs="Arial"/>
          <w:b/>
          <w:bCs/>
          <w:u w:val="single"/>
        </w:rPr>
        <w:t xml:space="preserve"> </w:t>
      </w:r>
      <w:r w:rsidR="00E04AB9" w:rsidRPr="00E04AB9">
        <w:rPr>
          <w:rFonts w:cs="Arial"/>
          <w:b/>
          <w:bCs/>
          <w:u w:val="single"/>
        </w:rPr>
        <w:t>:</w:t>
      </w:r>
    </w:p>
    <w:p w14:paraId="07A45799" w14:textId="77777777" w:rsidR="00E04AB9" w:rsidRPr="00E04AB9" w:rsidRDefault="00E04AB9" w:rsidP="00E04AB9">
      <w:pPr>
        <w:numPr>
          <w:ilvl w:val="0"/>
          <w:numId w:val="17"/>
        </w:numPr>
        <w:rPr>
          <w:rFonts w:cs="Arial"/>
          <w:b/>
          <w:bCs/>
          <w:u w:val="single"/>
        </w:rPr>
      </w:pPr>
      <w:r w:rsidRPr="00E04AB9">
        <w:rPr>
          <w:rFonts w:cs="Arial"/>
          <w:b/>
          <w:bCs/>
          <w:u w:val="single"/>
        </w:rPr>
        <w:t>Quelles démarches environnementales sont mises en œuvre pour le recyclage des matériels dans le cadre du présent marché ?</w:t>
      </w:r>
    </w:p>
    <w:p w14:paraId="023266D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F2D6650"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900FA50" w14:textId="77777777" w:rsidR="00567770" w:rsidRPr="00F41107" w:rsidRDefault="00567770" w:rsidP="00567770">
      <w:pPr>
        <w:rPr>
          <w:rFonts w:ascii="Arial" w:hAnsi="Arial" w:cs="Arial"/>
          <w:b/>
          <w:bCs/>
        </w:rPr>
      </w:pPr>
    </w:p>
    <w:p w14:paraId="3F7D8987" w14:textId="71FACBBE" w:rsidR="00E04AB9" w:rsidRPr="00E04AB9" w:rsidRDefault="00567770" w:rsidP="00E04AB9">
      <w:pPr>
        <w:rPr>
          <w:rFonts w:ascii="Arial" w:hAnsi="Arial" w:cs="Arial"/>
          <w:b/>
          <w:bCs/>
          <w:u w:val="single"/>
        </w:rPr>
      </w:pPr>
      <w:r w:rsidRPr="0BCCD1B0">
        <w:rPr>
          <w:rFonts w:ascii="Arial" w:hAnsi="Arial" w:cs="Arial"/>
          <w:b/>
          <w:bCs/>
          <w:u w:val="single"/>
        </w:rPr>
        <w:t>Sous-critère 3</w:t>
      </w:r>
      <w:r w:rsidR="00A058D8" w:rsidRPr="0BCCD1B0">
        <w:rPr>
          <w:rFonts w:ascii="Arial" w:hAnsi="Arial" w:cs="Arial"/>
          <w:b/>
          <w:bCs/>
          <w:u w:val="single"/>
        </w:rPr>
        <w:t xml:space="preserve"> : </w:t>
      </w:r>
      <w:r w:rsidR="00E04AB9" w:rsidRPr="00E04AB9">
        <w:rPr>
          <w:rFonts w:ascii="Arial" w:hAnsi="Arial" w:cs="Arial"/>
          <w:b/>
          <w:bCs/>
          <w:u w:val="single"/>
        </w:rPr>
        <w:t>Capacité à fournir du matériel recyclé </w:t>
      </w:r>
      <w:r w:rsidR="00E04AB9">
        <w:rPr>
          <w:rFonts w:ascii="Arial" w:hAnsi="Arial" w:cs="Arial"/>
          <w:b/>
          <w:bCs/>
          <w:u w:val="single"/>
        </w:rPr>
        <w:t xml:space="preserve">(25 pts) </w:t>
      </w:r>
      <w:r w:rsidR="00E04AB9" w:rsidRPr="00E04AB9">
        <w:rPr>
          <w:rFonts w:ascii="Arial" w:hAnsi="Arial" w:cs="Arial"/>
          <w:b/>
          <w:bCs/>
          <w:u w:val="single"/>
        </w:rPr>
        <w:t>:</w:t>
      </w:r>
    </w:p>
    <w:p w14:paraId="4E11DBAE" w14:textId="77777777" w:rsidR="00E04AB9" w:rsidRPr="00E04AB9" w:rsidRDefault="00E04AB9" w:rsidP="00E04AB9">
      <w:pPr>
        <w:numPr>
          <w:ilvl w:val="0"/>
          <w:numId w:val="17"/>
        </w:numPr>
        <w:rPr>
          <w:rFonts w:ascii="Arial" w:hAnsi="Arial" w:cs="Arial"/>
          <w:b/>
          <w:bCs/>
          <w:u w:val="single"/>
        </w:rPr>
      </w:pPr>
      <w:r w:rsidRPr="00E04AB9">
        <w:rPr>
          <w:rFonts w:ascii="Arial" w:hAnsi="Arial" w:cs="Arial"/>
          <w:b/>
          <w:bCs/>
          <w:u w:val="single"/>
        </w:rPr>
        <w:t xml:space="preserve">Filière pour proposer du matériel de ‘seconde main’ en parfait état de fonctionnement </w:t>
      </w:r>
    </w:p>
    <w:p w14:paraId="65A19623" w14:textId="1E2581AC" w:rsidR="00567770" w:rsidRPr="00F41107" w:rsidRDefault="00567770" w:rsidP="00567770">
      <w:pPr>
        <w:rPr>
          <w:rFonts w:ascii="Arial" w:hAnsi="Arial" w:cs="Arial"/>
          <w:b/>
          <w:bCs/>
          <w:u w:val="single"/>
        </w:rPr>
      </w:pPr>
    </w:p>
    <w:p w14:paraId="0309AE29"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08E8BB0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6C223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3689B14"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E65FF1" w:rsidRDefault="00567770" w:rsidP="00567770">
      <w:pPr>
        <w:rPr>
          <w:rFonts w:ascii="Arial" w:hAnsi="Arial" w:cs="Arial"/>
          <w:b/>
          <w:bCs/>
        </w:rPr>
      </w:pPr>
    </w:p>
    <w:p w14:paraId="645DA935" w14:textId="77777777" w:rsidR="00567770" w:rsidRDefault="00567770" w:rsidP="004C78B8">
      <w:pPr>
        <w:rPr>
          <w:rFonts w:ascii="Arial" w:hAnsi="Arial" w:cs="Arial"/>
          <w:b/>
          <w:bCs/>
        </w:rPr>
      </w:pPr>
    </w:p>
    <w:p w14:paraId="288AC812" w14:textId="77777777" w:rsidR="00936918" w:rsidRDefault="00936918" w:rsidP="004C78B8">
      <w:pPr>
        <w:rPr>
          <w:rFonts w:ascii="Arial" w:hAnsi="Arial" w:cs="Arial"/>
          <w:b/>
          <w:bCs/>
        </w:rPr>
      </w:pPr>
    </w:p>
    <w:p w14:paraId="0EF0E877" w14:textId="77777777" w:rsidR="00936918" w:rsidRPr="00E33EF3" w:rsidRDefault="00936918" w:rsidP="004C78B8">
      <w:pPr>
        <w:rPr>
          <w:rFonts w:ascii="Arial" w:hAnsi="Arial" w:cs="Arial"/>
          <w:b/>
          <w:bCs/>
        </w:rPr>
      </w:pPr>
    </w:p>
    <w:sectPr w:rsidR="00936918" w:rsidRPr="00E33EF3" w:rsidSect="008B6B30">
      <w:headerReference w:type="default" r:id="rId10"/>
      <w:footerReference w:type="default" r:id="rId11"/>
      <w:headerReference w:type="first" r:id="rId12"/>
      <w:footerReference w:type="first" r:id="rId13"/>
      <w:pgSz w:w="11906" w:h="16838"/>
      <w:pgMar w:top="135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E8700" w14:textId="77777777" w:rsidR="003B69ED" w:rsidRDefault="003B69ED">
      <w:pPr>
        <w:spacing w:after="0" w:line="240" w:lineRule="auto"/>
      </w:pPr>
      <w:r>
        <w:separator/>
      </w:r>
    </w:p>
  </w:endnote>
  <w:endnote w:type="continuationSeparator" w:id="0">
    <w:p w14:paraId="1D950D6E" w14:textId="77777777" w:rsidR="003B69ED" w:rsidRDefault="003B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C8DE2" w14:textId="77777777" w:rsidR="003B69ED" w:rsidRDefault="003B69ED">
      <w:pPr>
        <w:spacing w:after="0" w:line="240" w:lineRule="auto"/>
      </w:pPr>
      <w:r>
        <w:separator/>
      </w:r>
    </w:p>
  </w:footnote>
  <w:footnote w:type="continuationSeparator" w:id="0">
    <w:p w14:paraId="5D4582D3" w14:textId="77777777" w:rsidR="003B69ED" w:rsidRDefault="003B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BCCD1B0">
    <w:pPr>
      <w:pStyle w:val="Corpsdetexte"/>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1D74C653" w:rsidR="008B6B30" w:rsidRDefault="00DA23D0" w:rsidP="008B6B30">
                          <w:pPr>
                            <w:pStyle w:val="Corpsdetexte"/>
                            <w:spacing w:before="13"/>
                          </w:pPr>
                          <w:r>
                            <w:t>2025-0</w:t>
                          </w:r>
                          <w:r w:rsidR="002A3BD3">
                            <w:t>7</w:t>
                          </w:r>
                          <w:r>
                            <w:t>0-</w:t>
                          </w:r>
                          <w:r w:rsidR="002A3BD3">
                            <w:t>TB</w:t>
                          </w:r>
                          <w:r>
                            <w:t>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1D74C653" w:rsidR="008B6B30" w:rsidRDefault="00DA23D0" w:rsidP="008B6B30">
                    <w:pPr>
                      <w:pStyle w:val="Corpsdetexte"/>
                      <w:spacing w:before="13"/>
                    </w:pPr>
                    <w:r>
                      <w:t>2025-0</w:t>
                    </w:r>
                    <w:r w:rsidR="002A3BD3">
                      <w:t>7</w:t>
                    </w:r>
                    <w:r>
                      <w:t>0-</w:t>
                    </w:r>
                    <w:r w:rsidR="002A3BD3">
                      <w:t>TB</w:t>
                    </w:r>
                    <w:r>
                      <w:t>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5F14598F"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6F2FD1"/>
    <w:multiLevelType w:val="hybridMultilevel"/>
    <w:tmpl w:val="F77AB4EA"/>
    <w:lvl w:ilvl="0" w:tplc="DA5EC718">
      <w:start w:val="5"/>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3E06E78"/>
    <w:multiLevelType w:val="hybridMultilevel"/>
    <w:tmpl w:val="7272096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BA2D6A"/>
    <w:multiLevelType w:val="hybridMultilevel"/>
    <w:tmpl w:val="C9520C4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4980A55"/>
    <w:multiLevelType w:val="hybridMultilevel"/>
    <w:tmpl w:val="07D4D3C4"/>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CCD777E"/>
    <w:multiLevelType w:val="hybridMultilevel"/>
    <w:tmpl w:val="D35AAEF8"/>
    <w:lvl w:ilvl="0" w:tplc="FFFFFFFF">
      <w:start w:val="1"/>
      <w:numFmt w:val="upperRoman"/>
      <w:lvlText w:val="%1."/>
      <w:lvlJc w:val="left"/>
      <w:pPr>
        <w:ind w:left="1440" w:hanging="72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3BE02D7"/>
    <w:multiLevelType w:val="hybridMultilevel"/>
    <w:tmpl w:val="FF0E863C"/>
    <w:lvl w:ilvl="0" w:tplc="CFDCA478">
      <w:numFmt w:val="bullet"/>
      <w:lvlText w:val=""/>
      <w:lvlJc w:val="left"/>
      <w:pPr>
        <w:ind w:left="1710" w:hanging="360"/>
      </w:pPr>
      <w:rPr>
        <w:rFonts w:ascii="Wingdings" w:eastAsiaTheme="majorEastAsia" w:hAnsi="Wingdings" w:cstheme="majorBidi"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5"/>
  </w:num>
  <w:num w:numId="2" w16cid:durableId="2139957072">
    <w:abstractNumId w:val="2"/>
  </w:num>
  <w:num w:numId="3" w16cid:durableId="1404523381">
    <w:abstractNumId w:val="8"/>
  </w:num>
  <w:num w:numId="4" w16cid:durableId="1891115663">
    <w:abstractNumId w:val="3"/>
  </w:num>
  <w:num w:numId="5" w16cid:durableId="979650688">
    <w:abstractNumId w:val="0"/>
  </w:num>
  <w:num w:numId="6" w16cid:durableId="421881083">
    <w:abstractNumId w:val="10"/>
  </w:num>
  <w:num w:numId="7" w16cid:durableId="159005834">
    <w:abstractNumId w:val="10"/>
  </w:num>
  <w:num w:numId="8" w16cid:durableId="1864173769">
    <w:abstractNumId w:val="13"/>
  </w:num>
  <w:num w:numId="9" w16cid:durableId="1683120615">
    <w:abstractNumId w:val="1"/>
  </w:num>
  <w:num w:numId="10" w16cid:durableId="639313000">
    <w:abstractNumId w:val="6"/>
  </w:num>
  <w:num w:numId="11" w16cid:durableId="1051425281">
    <w:abstractNumId w:val="12"/>
  </w:num>
  <w:num w:numId="12" w16cid:durableId="747308721">
    <w:abstractNumId w:val="7"/>
  </w:num>
  <w:num w:numId="13" w16cid:durableId="1717240878">
    <w:abstractNumId w:val="9"/>
  </w:num>
  <w:num w:numId="14" w16cid:durableId="160436121">
    <w:abstractNumId w:val="5"/>
  </w:num>
  <w:num w:numId="15" w16cid:durableId="1427655673">
    <w:abstractNumId w:val="11"/>
  </w:num>
  <w:num w:numId="16" w16cid:durableId="744108788">
    <w:abstractNumId w:val="4"/>
  </w:num>
  <w:num w:numId="17" w16cid:durableId="5047101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63924"/>
    <w:rsid w:val="00094645"/>
    <w:rsid w:val="000B5294"/>
    <w:rsid w:val="000D085A"/>
    <w:rsid w:val="001070F2"/>
    <w:rsid w:val="00130086"/>
    <w:rsid w:val="00136B87"/>
    <w:rsid w:val="00140CCC"/>
    <w:rsid w:val="00147575"/>
    <w:rsid w:val="00160D30"/>
    <w:rsid w:val="001635E2"/>
    <w:rsid w:val="00173B98"/>
    <w:rsid w:val="00193EC2"/>
    <w:rsid w:val="001E4E2A"/>
    <w:rsid w:val="002438D4"/>
    <w:rsid w:val="00262662"/>
    <w:rsid w:val="002865EE"/>
    <w:rsid w:val="0028724C"/>
    <w:rsid w:val="002A3BD3"/>
    <w:rsid w:val="002A6285"/>
    <w:rsid w:val="002A74C4"/>
    <w:rsid w:val="002B024A"/>
    <w:rsid w:val="002C2658"/>
    <w:rsid w:val="002F5FBF"/>
    <w:rsid w:val="002F61B8"/>
    <w:rsid w:val="003013DE"/>
    <w:rsid w:val="00327EFE"/>
    <w:rsid w:val="00337661"/>
    <w:rsid w:val="003533C5"/>
    <w:rsid w:val="00373F57"/>
    <w:rsid w:val="00376AE2"/>
    <w:rsid w:val="003A08F6"/>
    <w:rsid w:val="003B69ED"/>
    <w:rsid w:val="003E1DB2"/>
    <w:rsid w:val="003F138E"/>
    <w:rsid w:val="003F5285"/>
    <w:rsid w:val="003F6430"/>
    <w:rsid w:val="00401B81"/>
    <w:rsid w:val="00441592"/>
    <w:rsid w:val="0044408E"/>
    <w:rsid w:val="00447C63"/>
    <w:rsid w:val="00451309"/>
    <w:rsid w:val="004B30F9"/>
    <w:rsid w:val="004C6029"/>
    <w:rsid w:val="004C78B8"/>
    <w:rsid w:val="004E749C"/>
    <w:rsid w:val="004F1E30"/>
    <w:rsid w:val="005134A2"/>
    <w:rsid w:val="005437DF"/>
    <w:rsid w:val="0056426B"/>
    <w:rsid w:val="00567770"/>
    <w:rsid w:val="005730DC"/>
    <w:rsid w:val="0057503C"/>
    <w:rsid w:val="00577688"/>
    <w:rsid w:val="005A2C60"/>
    <w:rsid w:val="005A609F"/>
    <w:rsid w:val="005C19E5"/>
    <w:rsid w:val="00600041"/>
    <w:rsid w:val="0060573C"/>
    <w:rsid w:val="00667C4B"/>
    <w:rsid w:val="00671703"/>
    <w:rsid w:val="006A4DDC"/>
    <w:rsid w:val="006C07FF"/>
    <w:rsid w:val="006E4905"/>
    <w:rsid w:val="00707D41"/>
    <w:rsid w:val="00723523"/>
    <w:rsid w:val="00742167"/>
    <w:rsid w:val="0074334B"/>
    <w:rsid w:val="00764CDF"/>
    <w:rsid w:val="007B300C"/>
    <w:rsid w:val="007B3ED1"/>
    <w:rsid w:val="007C248D"/>
    <w:rsid w:val="007F5AE2"/>
    <w:rsid w:val="00851F57"/>
    <w:rsid w:val="00872283"/>
    <w:rsid w:val="00872662"/>
    <w:rsid w:val="008A3A84"/>
    <w:rsid w:val="008B6B30"/>
    <w:rsid w:val="008D675F"/>
    <w:rsid w:val="008E5E94"/>
    <w:rsid w:val="008F1D17"/>
    <w:rsid w:val="00900999"/>
    <w:rsid w:val="009220E7"/>
    <w:rsid w:val="00922E97"/>
    <w:rsid w:val="00936918"/>
    <w:rsid w:val="00937C0E"/>
    <w:rsid w:val="0094411D"/>
    <w:rsid w:val="0097713F"/>
    <w:rsid w:val="00977FB9"/>
    <w:rsid w:val="00985255"/>
    <w:rsid w:val="00996EC6"/>
    <w:rsid w:val="009A2996"/>
    <w:rsid w:val="009C397F"/>
    <w:rsid w:val="009D0002"/>
    <w:rsid w:val="00A058D8"/>
    <w:rsid w:val="00A3250C"/>
    <w:rsid w:val="00A60AC4"/>
    <w:rsid w:val="00AB6327"/>
    <w:rsid w:val="00AE17CB"/>
    <w:rsid w:val="00AF4549"/>
    <w:rsid w:val="00B06AFE"/>
    <w:rsid w:val="00B137B1"/>
    <w:rsid w:val="00B249C5"/>
    <w:rsid w:val="00B3241E"/>
    <w:rsid w:val="00B47846"/>
    <w:rsid w:val="00B70339"/>
    <w:rsid w:val="00BB63A5"/>
    <w:rsid w:val="00BC1F0D"/>
    <w:rsid w:val="00C133FB"/>
    <w:rsid w:val="00C46D77"/>
    <w:rsid w:val="00C876D7"/>
    <w:rsid w:val="00CB2E9A"/>
    <w:rsid w:val="00CC2B53"/>
    <w:rsid w:val="00CC7503"/>
    <w:rsid w:val="00CF7565"/>
    <w:rsid w:val="00D1245A"/>
    <w:rsid w:val="00D179DD"/>
    <w:rsid w:val="00D32C98"/>
    <w:rsid w:val="00D429FA"/>
    <w:rsid w:val="00D66125"/>
    <w:rsid w:val="00D82D17"/>
    <w:rsid w:val="00D913C2"/>
    <w:rsid w:val="00DA052D"/>
    <w:rsid w:val="00DA23D0"/>
    <w:rsid w:val="00DB52DB"/>
    <w:rsid w:val="00DF5BF6"/>
    <w:rsid w:val="00E04AB9"/>
    <w:rsid w:val="00E23AE1"/>
    <w:rsid w:val="00E2777B"/>
    <w:rsid w:val="00E33EF3"/>
    <w:rsid w:val="00E64D23"/>
    <w:rsid w:val="00E65FF1"/>
    <w:rsid w:val="00E82468"/>
    <w:rsid w:val="00E85133"/>
    <w:rsid w:val="00E90BA5"/>
    <w:rsid w:val="00E91405"/>
    <w:rsid w:val="00EA604B"/>
    <w:rsid w:val="00EB0136"/>
    <w:rsid w:val="00EE3377"/>
    <w:rsid w:val="00EF77BE"/>
    <w:rsid w:val="00F014C5"/>
    <w:rsid w:val="00F3346C"/>
    <w:rsid w:val="00F34848"/>
    <w:rsid w:val="00F41107"/>
    <w:rsid w:val="00F41E74"/>
    <w:rsid w:val="00F6184B"/>
    <w:rsid w:val="00F81C80"/>
    <w:rsid w:val="00FA4D67"/>
    <w:rsid w:val="00FC144D"/>
    <w:rsid w:val="041BD46F"/>
    <w:rsid w:val="054B0846"/>
    <w:rsid w:val="0BCCD1B0"/>
    <w:rsid w:val="205F6F9E"/>
    <w:rsid w:val="2473EA1E"/>
    <w:rsid w:val="3985D0FC"/>
    <w:rsid w:val="3DBF0AB5"/>
    <w:rsid w:val="57ED1FEC"/>
    <w:rsid w:val="786BA034"/>
    <w:rsid w:val="7AE0D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525</Words>
  <Characters>2890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BUCAILLE Thierry</cp:lastModifiedBy>
  <cp:revision>3</cp:revision>
  <dcterms:created xsi:type="dcterms:W3CDTF">2025-11-17T13:24:00Z</dcterms:created>
  <dcterms:modified xsi:type="dcterms:W3CDTF">2025-11-17T13:28:00Z</dcterms:modified>
</cp:coreProperties>
</file>